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614494" w14:textId="77777777" w:rsidR="00090CAA" w:rsidRDefault="00090CAA" w:rsidP="006F1841">
      <w:pPr>
        <w:jc w:val="both"/>
      </w:pPr>
      <w:r>
        <w:t xml:space="preserve">The European Commission - including throughout this consultation - strives to present the ECI as an instrument for citizen participation which does not lead to a binding outcome. Whilst it is entirely consistent with the treaties that the Commission retains its right of initiative, there should be a clearer exposition of how such processes of citizen participation might interact with the black box that is the Commission in its preparation of a legislative initiative. </w:t>
      </w:r>
    </w:p>
    <w:p w14:paraId="68908548" w14:textId="77777777" w:rsidR="00090CAA" w:rsidRDefault="00090CAA" w:rsidP="006F1841">
      <w:pPr>
        <w:jc w:val="both"/>
      </w:pPr>
    </w:p>
    <w:p w14:paraId="0B55F8BF" w14:textId="77777777" w:rsidR="00090CAA" w:rsidRDefault="00090CAA" w:rsidP="006F1841">
      <w:pPr>
        <w:jc w:val="both"/>
      </w:pPr>
      <w:r>
        <w:t xml:space="preserve">The Commission is clearly influenced by multiple factors when </w:t>
      </w:r>
      <w:r w:rsidR="006F1841">
        <w:t>it draws up a legislative proposal, and often makes this explicit. However there is no clear statement on how the Commission – which is the crucial actor in implementing the ECI –</w:t>
      </w:r>
      <w:r w:rsidR="00DA37A8">
        <w:t xml:space="preserve"> envisag</w:t>
      </w:r>
      <w:r w:rsidR="006F1841">
        <w:t xml:space="preserve">es the role of the instrument in the </w:t>
      </w:r>
      <w:r w:rsidR="00DA37A8">
        <w:t>legislative process of the EU.  A move to present the ECI as a tool for citizen participation – without making clear what it sees as the purpose and objective of citizen participation – will frustrate potential campaign organisers and European citizens.</w:t>
      </w:r>
    </w:p>
    <w:p w14:paraId="7C347CD8" w14:textId="77777777" w:rsidR="00090CAA" w:rsidRDefault="00090CAA" w:rsidP="006F1841">
      <w:pPr>
        <w:jc w:val="both"/>
      </w:pPr>
    </w:p>
    <w:p w14:paraId="04A652EC" w14:textId="77777777" w:rsidR="00090CAA" w:rsidRDefault="00090CAA" w:rsidP="006F1841">
      <w:pPr>
        <w:jc w:val="both"/>
      </w:pPr>
      <w:r>
        <w:t xml:space="preserve">Currently the perception is widespread that the Commission is motivated to contain inputs from ECIs since they are perceived as a threat to its legislative role. </w:t>
      </w:r>
      <w:r w:rsidR="006F1841">
        <w:t xml:space="preserve">Whether or not this is the case, the lack of concrete legislative proposal emanating from the ECI after five years of operation appears to support this notion. Clearly there is a challenge of managing expectations. The text of the treaty frames the ECI as a tool that allows European citizens access to the EU policy process, and frustration has grown that the Commission appears to seek to obstruct this. </w:t>
      </w:r>
      <w:r>
        <w:t xml:space="preserve">A more fruitful approach would be make it clear to civil society and European citizens that it welcomes their inputs and seeks to </w:t>
      </w:r>
      <w:r w:rsidR="006F1841">
        <w:t>work with civil society and citizens in tackling the problems that European citizens see and feel in their everyday lives.</w:t>
      </w:r>
    </w:p>
    <w:p w14:paraId="7BC7E34D" w14:textId="77777777" w:rsidR="00090CAA" w:rsidRDefault="00090CAA" w:rsidP="006F1841">
      <w:pPr>
        <w:jc w:val="both"/>
      </w:pPr>
    </w:p>
    <w:p w14:paraId="3E67EA53" w14:textId="77777777" w:rsidR="009A3846" w:rsidRDefault="00090CAA" w:rsidP="006F1841">
      <w:pPr>
        <w:jc w:val="both"/>
      </w:pPr>
      <w:r>
        <w:t>For instance, it needs to consider whether Articles 225 and 241 which allow for the European Parliament and Council, would similarly be categorised as instruments for "inter-institutional participation" or whether there is the greater expectation of Commission action behind them.</w:t>
      </w:r>
    </w:p>
    <w:p w14:paraId="3395349D" w14:textId="77777777" w:rsidR="00DA37A8" w:rsidRDefault="00DA37A8" w:rsidP="006F1841">
      <w:pPr>
        <w:jc w:val="both"/>
      </w:pPr>
    </w:p>
    <w:p w14:paraId="7E10494B" w14:textId="77777777" w:rsidR="00DA37A8" w:rsidRDefault="00DA37A8" w:rsidP="006F1841">
      <w:pPr>
        <w:jc w:val="both"/>
      </w:pPr>
      <w:r>
        <w:t>Some important steps have already been taken in ensuring that the ECI realises its potential. The consideration of proposed initiatives by the College of the Commission is one; a serious commitment to investing in and making use of the best available technology would be another.</w:t>
      </w:r>
    </w:p>
    <w:p w14:paraId="51D8AF6A" w14:textId="77777777" w:rsidR="00090CAA" w:rsidRDefault="00090CAA" w:rsidP="00090CAA"/>
    <w:p w14:paraId="00CE6861" w14:textId="77777777" w:rsidR="00090CAA" w:rsidRDefault="00090CAA" w:rsidP="00090CAA">
      <w:pPr>
        <w:rPr>
          <w:b/>
        </w:rPr>
      </w:pPr>
      <w:r>
        <w:rPr>
          <w:b/>
        </w:rPr>
        <w:t>Dr Elizabeth Monaghan, Lecturer in Politics</w:t>
      </w:r>
    </w:p>
    <w:p w14:paraId="0986EFD0" w14:textId="77777777" w:rsidR="00090CAA" w:rsidRDefault="00090CAA" w:rsidP="00090CAA">
      <w:r>
        <w:rPr>
          <w:b/>
        </w:rPr>
        <w:t>The University of Hull, Kingston-upon-Hull, United Kingdom</w:t>
      </w:r>
    </w:p>
    <w:p w14:paraId="18AAB63D" w14:textId="77777777" w:rsidR="00090CAA" w:rsidRDefault="00090CAA" w:rsidP="00090CAA"/>
    <w:p w14:paraId="681DFF90" w14:textId="77777777" w:rsidR="00090CAA" w:rsidRDefault="00090CAA" w:rsidP="00090CAA">
      <w:pPr>
        <w:rPr>
          <w:i/>
        </w:rPr>
      </w:pPr>
      <w:r>
        <w:rPr>
          <w:i/>
        </w:rPr>
        <w:t>Author:</w:t>
      </w:r>
    </w:p>
    <w:p w14:paraId="61E21EC0" w14:textId="77777777" w:rsidR="00090CAA" w:rsidRDefault="00090CAA" w:rsidP="00090CAA">
      <w:r>
        <w:t>(with K Boronska-Hr</w:t>
      </w:r>
      <w:r w:rsidR="006F1841">
        <w:t>y</w:t>
      </w:r>
      <w:r>
        <w:t>niewiecka) “The European Citizens’ Initiative as Democratic Legitimacy-Enhancing Tool: Toward a Broader Conception”, in B P</w:t>
      </w:r>
      <w:r w:rsidR="006F1841">
        <w:t xml:space="preserve">erez de las Heras, ed. </w:t>
      </w:r>
      <w:r w:rsidR="006F1841">
        <w:rPr>
          <w:i/>
        </w:rPr>
        <w:t xml:space="preserve">Democratic Legitimacy in the European Union and Global Governance, </w:t>
      </w:r>
      <w:r w:rsidR="006F1841">
        <w:t>Palgrave, 2017.</w:t>
      </w:r>
    </w:p>
    <w:p w14:paraId="3AC28F68" w14:textId="77777777" w:rsidR="006F1841" w:rsidRDefault="006F1841" w:rsidP="00090CAA"/>
    <w:p w14:paraId="55045296" w14:textId="77777777" w:rsidR="006F1841" w:rsidRPr="006F1841" w:rsidRDefault="006F1841" w:rsidP="00090CAA">
      <w:r>
        <w:t xml:space="preserve">“Assessing Participation and Democracy in the EU: The case of the European Citizens’ Initiative”, </w:t>
      </w:r>
      <w:r>
        <w:rPr>
          <w:i/>
        </w:rPr>
        <w:t xml:space="preserve">Perspectives on European Politics and Society, </w:t>
      </w:r>
      <w:r w:rsidR="001D6B51">
        <w:t>13 (3) pp258-298.</w:t>
      </w:r>
      <w:bookmarkStart w:id="0" w:name="_GoBack"/>
      <w:bookmarkEnd w:id="0"/>
      <w:r>
        <w:t xml:space="preserve"> 2012.</w:t>
      </w:r>
    </w:p>
    <w:sectPr w:rsidR="006F1841" w:rsidRPr="006F1841" w:rsidSect="009A384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CAA"/>
    <w:rsid w:val="00090CAA"/>
    <w:rsid w:val="001D6B51"/>
    <w:rsid w:val="006F1841"/>
    <w:rsid w:val="009A3846"/>
    <w:rsid w:val="00DA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3D9DA1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437</Words>
  <Characters>2494</Characters>
  <Application>Microsoft Macintosh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Monaghan</dc:creator>
  <cp:keywords/>
  <dc:description/>
  <cp:lastModifiedBy>Elizabeth Monaghan</cp:lastModifiedBy>
  <cp:revision>2</cp:revision>
  <dcterms:created xsi:type="dcterms:W3CDTF">2017-08-16T18:10:00Z</dcterms:created>
  <dcterms:modified xsi:type="dcterms:W3CDTF">2017-08-16T18:34:00Z</dcterms:modified>
</cp:coreProperties>
</file>